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C6E5" w14:textId="5088669E" w:rsidR="00063C70" w:rsidRDefault="00992341" w:rsidP="00991150">
      <w:pPr>
        <w:pStyle w:val="berschrift1"/>
      </w:pPr>
      <w:r>
        <w:t>Prüfmittelübersicht</w:t>
      </w:r>
    </w:p>
    <w:p w14:paraId="52F6CFC4" w14:textId="1849DEE2" w:rsidR="00C90574" w:rsidRPr="004F52BC" w:rsidRDefault="005E5C19" w:rsidP="004F52BC">
      <w:pPr>
        <w:pStyle w:val="StandardWeb"/>
        <w:rPr>
          <w:rFonts w:asciiTheme="majorHAnsi" w:hAnsiTheme="majorHAnsi" w:cstheme="majorHAnsi"/>
          <w:szCs w:val="22"/>
        </w:rPr>
      </w:pPr>
      <w:r>
        <w:rPr>
          <w:rFonts w:asciiTheme="majorHAnsi" w:hAnsiTheme="majorHAnsi" w:cstheme="majorHAnsi"/>
          <w:szCs w:val="22"/>
        </w:rPr>
        <w:t xml:space="preserve">Die </w:t>
      </w:r>
      <w:r w:rsidR="00F070E1">
        <w:rPr>
          <w:rFonts w:asciiTheme="majorHAnsi" w:hAnsiTheme="majorHAnsi" w:cstheme="majorHAnsi"/>
          <w:szCs w:val="22"/>
        </w:rPr>
        <w:t xml:space="preserve">Prüfmittelübersicht bietet Ihnen sowohl einen schnellen als auch einen ausführlichen Überblick über all Ihre Prüfmittel. Durch die farbliche Kennzeichnung erhalten Sie auf einen Blick alle Informationen zu den momentanen Zuständen. Sie können über die Eingabefelder auch die </w:t>
      </w:r>
      <w:r w:rsidR="00423DAE">
        <w:rPr>
          <w:rFonts w:asciiTheme="majorHAnsi" w:hAnsiTheme="majorHAnsi" w:cstheme="majorHAnsi"/>
          <w:szCs w:val="22"/>
        </w:rPr>
        <w:t>Prüfmittel filtern</w:t>
      </w:r>
      <w:r w:rsidR="0011703F">
        <w:rPr>
          <w:rFonts w:asciiTheme="majorHAnsi" w:hAnsiTheme="majorHAnsi" w:cstheme="majorHAnsi"/>
          <w:szCs w:val="22"/>
        </w:rPr>
        <w:t>. Hierbei ist es Ihnen möglich Prüfmittel auszufiltern bei denen die Überwachung nicht aktiv ist.</w:t>
      </w:r>
      <w:r w:rsidR="00A26FC6">
        <w:rPr>
          <w:rFonts w:asciiTheme="majorHAnsi" w:hAnsiTheme="majorHAnsi" w:cstheme="majorHAnsi"/>
          <w:szCs w:val="22"/>
        </w:rPr>
        <w:t xml:space="preserve"> </w:t>
      </w:r>
      <w:r w:rsidR="007B0DDA">
        <w:rPr>
          <w:rFonts w:asciiTheme="majorHAnsi" w:hAnsiTheme="majorHAnsi" w:cstheme="majorHAnsi"/>
          <w:szCs w:val="22"/>
        </w:rPr>
        <w:t>Zudem</w:t>
      </w:r>
      <w:r w:rsidR="00A26FC6">
        <w:rPr>
          <w:rFonts w:asciiTheme="majorHAnsi" w:hAnsiTheme="majorHAnsi" w:cstheme="majorHAnsi"/>
          <w:szCs w:val="22"/>
        </w:rPr>
        <w:t xml:space="preserve"> können sie nach dem Datum des ausgewählten Intervalls filtern. Hierbei liegen Ihnen zwei Möglichkeiten vor: Entweder Sie zeigen alle Prüfmittel an</w:t>
      </w:r>
      <w:r w:rsidR="00CC6F32">
        <w:rPr>
          <w:rFonts w:asciiTheme="majorHAnsi" w:hAnsiTheme="majorHAnsi" w:cstheme="majorHAnsi"/>
          <w:szCs w:val="22"/>
        </w:rPr>
        <w:t xml:space="preserve">, </w:t>
      </w:r>
      <w:r w:rsidR="00A26FC6">
        <w:rPr>
          <w:rFonts w:asciiTheme="majorHAnsi" w:hAnsiTheme="majorHAnsi" w:cstheme="majorHAnsi"/>
          <w:szCs w:val="22"/>
        </w:rPr>
        <w:t>de</w:t>
      </w:r>
      <w:r w:rsidR="00CC6F32">
        <w:rPr>
          <w:rFonts w:asciiTheme="majorHAnsi" w:hAnsiTheme="majorHAnsi" w:cstheme="majorHAnsi"/>
          <w:szCs w:val="22"/>
        </w:rPr>
        <w:t>ssen Prüfdatum in den nächsten Monaten fällig ist oder die dessen Prüfdatum in einem bestimmten Bereich liegt.</w:t>
      </w:r>
      <w:r w:rsidR="007B0DDA">
        <w:rPr>
          <w:rFonts w:asciiTheme="majorHAnsi" w:hAnsiTheme="majorHAnsi" w:cstheme="majorHAnsi"/>
          <w:szCs w:val="22"/>
        </w:rPr>
        <w:t xml:space="preserve"> Zuletzt können sie nach Prüfmittelgruppe filtern oder auch nur einen Eintrag anzeigen.</w:t>
      </w:r>
    </w:p>
    <w:p w14:paraId="2E3BF171" w14:textId="6E6A7972" w:rsidR="00063C70" w:rsidRDefault="00CE48C1" w:rsidP="00991150">
      <w:pPr>
        <w:pStyle w:val="berschrift2"/>
        <w:rPr>
          <w:color w:val="374C80"/>
        </w:rPr>
      </w:pPr>
      <w:r>
        <w:rPr>
          <w:color w:val="374C80"/>
        </w:rPr>
        <w:t xml:space="preserve">Liste der </w:t>
      </w:r>
      <w:r w:rsidR="00423DAE">
        <w:rPr>
          <w:color w:val="374C80"/>
        </w:rPr>
        <w:t>Prüfmittel</w:t>
      </w:r>
    </w:p>
    <w:p w14:paraId="7DA89D64" w14:textId="64F84C8E" w:rsidR="00423DAE" w:rsidRDefault="00423DAE" w:rsidP="00991150">
      <w:pPr>
        <w:pStyle w:val="StandardWeb"/>
        <w:rPr>
          <w:rFonts w:asciiTheme="majorHAnsi" w:hAnsiTheme="majorHAnsi" w:cstheme="majorHAnsi"/>
          <w:szCs w:val="22"/>
        </w:rPr>
      </w:pPr>
      <w:r>
        <w:rPr>
          <w:rFonts w:asciiTheme="majorHAnsi" w:hAnsiTheme="majorHAnsi" w:cstheme="majorHAnsi"/>
          <w:szCs w:val="22"/>
        </w:rPr>
        <w:t xml:space="preserve">Die Prüfmittelliste </w:t>
      </w:r>
      <w:r w:rsidR="007B0DDA">
        <w:rPr>
          <w:rFonts w:asciiTheme="majorHAnsi" w:hAnsiTheme="majorHAnsi" w:cstheme="majorHAnsi"/>
          <w:szCs w:val="22"/>
        </w:rPr>
        <w:t>zeigt beim Öffnen alle Prüfmittel an. Durch die oben beschriebenen Filter können Sie die Auswahl anpassen. Anfangs sind in der Liste nur Identifikationsdaten der Prüfmittel und der momentane Zustand aufgezeigt. Durch Anklicken des Plussymbols einer Reihe erweitern Sie diese</w:t>
      </w:r>
      <w:r w:rsidR="00AB74C7">
        <w:rPr>
          <w:rFonts w:asciiTheme="majorHAnsi" w:hAnsiTheme="majorHAnsi" w:cstheme="majorHAnsi"/>
          <w:szCs w:val="22"/>
        </w:rPr>
        <w:t xml:space="preserve"> mit mehr Detaildaten. In diesem Untermenu sehen Sie die Stammdaten, eine Überwachungsübersicht, die Bedienerhistorie und die zugehörigen Messbereiche.</w:t>
      </w:r>
    </w:p>
    <w:p w14:paraId="249DD63A" w14:textId="1A666E0A" w:rsidR="004F52BC" w:rsidRDefault="004F52BC" w:rsidP="00991150">
      <w:pPr>
        <w:pStyle w:val="StandardWeb"/>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58240" behindDoc="0" locked="0" layoutInCell="1" allowOverlap="1" wp14:anchorId="4CE94BF9" wp14:editId="1862DCD1">
            <wp:simplePos x="0" y="0"/>
            <wp:positionH relativeFrom="margin">
              <wp:align>right</wp:align>
            </wp:positionH>
            <wp:positionV relativeFrom="paragraph">
              <wp:posOffset>199389</wp:posOffset>
            </wp:positionV>
            <wp:extent cx="6115050" cy="496077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115050" cy="4960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6A001" w14:textId="239D0903" w:rsidR="00565069" w:rsidRDefault="006A39E4" w:rsidP="00991150">
      <w:pPr>
        <w:pStyle w:val="berschrift2"/>
      </w:pPr>
      <w:r>
        <w:lastRenderedPageBreak/>
        <w:t>Prüfmittela</w:t>
      </w:r>
      <w:r w:rsidR="00BE2DA9">
        <w:t>uswertung</w:t>
      </w:r>
    </w:p>
    <w:p w14:paraId="665C6E4E" w14:textId="03009310" w:rsidR="00565069" w:rsidRDefault="00565069" w:rsidP="00991150"/>
    <w:p w14:paraId="1E047622" w14:textId="442CC883" w:rsidR="00F143A9" w:rsidRDefault="00C271A7" w:rsidP="00991150">
      <w:pPr>
        <w:pStyle w:val="Beschriftung"/>
      </w:pPr>
      <w:r>
        <w:t>D</w:t>
      </w:r>
      <w:r w:rsidR="006A39E4">
        <w:t xml:space="preserve">ie Prüfmittelauswertung besteht aus zwei Teilen. Einerseits die Beschaffungskostenauswertung und andererseits die Kalibrierungskostenauswertung. </w:t>
      </w:r>
    </w:p>
    <w:p w14:paraId="051524C8" w14:textId="77777777" w:rsidR="00AB7A3F" w:rsidRDefault="00AB7A3F" w:rsidP="00991150">
      <w:pPr>
        <w:pStyle w:val="Beschriftung"/>
      </w:pPr>
    </w:p>
    <w:p w14:paraId="6DCD5458" w14:textId="3A301400" w:rsidR="00AB7A3F" w:rsidRDefault="006A39E4" w:rsidP="00991150">
      <w:pPr>
        <w:pStyle w:val="Beschriftung"/>
      </w:pPr>
      <w:r>
        <w:t xml:space="preserve">Die Beschaffungskostenauswertung ist für eine bestimmtes Jahr angesetzt. Sie können das Jahr über ein Eingabefeld auswählen. In der Tabelle sehen Sie welche Prüfmittel bei welchem Dienstleister wieviel gekostet haben. Die Kosten werden zusätzlich pro Dienstleister aufsummiert und in der letzten Reihe sind die Kosten für das Jahr aufsummiert. Durch Anklicken der Spaltenüberschrift „Dienstleister“ wechselt die Tabelle in </w:t>
      </w:r>
      <w:r w:rsidR="00F143A9">
        <w:t xml:space="preserve">eine weniger Detailreiche Übersicht in der eine Reihe nur die Gesamtkosten pro Dienstleister anzeigt. </w:t>
      </w:r>
      <w:r w:rsidR="007A66EC">
        <w:t>Über der Liste</w:t>
      </w:r>
      <w:r w:rsidR="00F143A9">
        <w:t xml:space="preserve"> ist ein Kreisdiagramm, das diese vereinfachte Ansicht grafisch wiedergibt.</w:t>
      </w:r>
    </w:p>
    <w:p w14:paraId="164DB0C4" w14:textId="77777777" w:rsidR="00AB7A3F" w:rsidRDefault="00AB7A3F" w:rsidP="00991150">
      <w:pPr>
        <w:pStyle w:val="Beschriftung"/>
      </w:pPr>
    </w:p>
    <w:p w14:paraId="4B7121AA" w14:textId="0E69F542" w:rsidR="00AB7A3F" w:rsidRDefault="00AB7A3F" w:rsidP="00991150">
      <w:pPr>
        <w:pStyle w:val="Beschriftung"/>
      </w:pPr>
      <w:r>
        <w:rPr>
          <w:noProof/>
        </w:rPr>
        <w:drawing>
          <wp:inline distT="0" distB="0" distL="0" distR="0" wp14:anchorId="738F4332" wp14:editId="2C95EB20">
            <wp:extent cx="6115050" cy="5391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91150"/>
                    </a:xfrm>
                    <a:prstGeom prst="rect">
                      <a:avLst/>
                    </a:prstGeom>
                    <a:noFill/>
                    <a:ln>
                      <a:noFill/>
                    </a:ln>
                  </pic:spPr>
                </pic:pic>
              </a:graphicData>
            </a:graphic>
          </wp:inline>
        </w:drawing>
      </w:r>
    </w:p>
    <w:p w14:paraId="1484749E" w14:textId="77777777" w:rsidR="00AB7A3F" w:rsidRDefault="00AB7A3F" w:rsidP="00565069">
      <w:pPr>
        <w:pStyle w:val="Beschriftung"/>
        <w:rPr>
          <w:noProof/>
        </w:rPr>
      </w:pPr>
    </w:p>
    <w:p w14:paraId="5261B35A" w14:textId="77777777" w:rsidR="00AB7A3F" w:rsidRDefault="00AB7A3F" w:rsidP="00565069">
      <w:pPr>
        <w:pStyle w:val="Beschriftung"/>
        <w:rPr>
          <w:noProof/>
        </w:rPr>
      </w:pPr>
    </w:p>
    <w:p w14:paraId="3B474BF0" w14:textId="77777777" w:rsidR="00AB7A3F" w:rsidRDefault="00AB7A3F" w:rsidP="00565069">
      <w:pPr>
        <w:pStyle w:val="Beschriftung"/>
        <w:rPr>
          <w:noProof/>
        </w:rPr>
      </w:pPr>
    </w:p>
    <w:p w14:paraId="5EDD9A8E" w14:textId="77777777" w:rsidR="00AB7A3F" w:rsidRDefault="00AB7A3F" w:rsidP="00565069">
      <w:pPr>
        <w:pStyle w:val="Beschriftung"/>
        <w:rPr>
          <w:noProof/>
        </w:rPr>
      </w:pPr>
    </w:p>
    <w:p w14:paraId="07E4A290" w14:textId="77777777" w:rsidR="00AB7A3F" w:rsidRDefault="00AB7A3F" w:rsidP="00565069">
      <w:pPr>
        <w:pStyle w:val="Beschriftung"/>
        <w:rPr>
          <w:noProof/>
        </w:rPr>
      </w:pPr>
    </w:p>
    <w:p w14:paraId="676EA943" w14:textId="77777777" w:rsidR="00AB7A3F" w:rsidRDefault="00AB7A3F" w:rsidP="00565069">
      <w:pPr>
        <w:pStyle w:val="Beschriftung"/>
        <w:rPr>
          <w:noProof/>
        </w:rPr>
      </w:pPr>
    </w:p>
    <w:p w14:paraId="4FE5505C" w14:textId="4F0080E5" w:rsidR="00AB7A3F" w:rsidRDefault="00F143A9" w:rsidP="00565069">
      <w:pPr>
        <w:pStyle w:val="Beschriftung"/>
        <w:rPr>
          <w:noProof/>
        </w:rPr>
      </w:pPr>
      <w:r>
        <w:rPr>
          <w:noProof/>
        </w:rPr>
        <w:lastRenderedPageBreak/>
        <w:t xml:space="preserve">Die Kalibrierungskostenauswertung </w:t>
      </w:r>
      <w:r w:rsidR="00E221A9">
        <w:rPr>
          <w:noProof/>
        </w:rPr>
        <w:t xml:space="preserve">gibt eine Übersicht </w:t>
      </w:r>
      <w:r w:rsidR="007A66EC">
        <w:rPr>
          <w:noProof/>
        </w:rPr>
        <w:t>der</w:t>
      </w:r>
      <w:r w:rsidR="00E221A9">
        <w:rPr>
          <w:noProof/>
        </w:rPr>
        <w:t xml:space="preserve"> Jahreskosten für die Kalibrierung aller Prüfmittel. Das Balkendiagramm zeigt die Kosten nach Jahr</w:t>
      </w:r>
      <w:r w:rsidR="00965D45">
        <w:rPr>
          <w:noProof/>
        </w:rPr>
        <w:t xml:space="preserve"> </w:t>
      </w:r>
      <w:r w:rsidR="00E221A9">
        <w:rPr>
          <w:noProof/>
        </w:rPr>
        <w:t>sortiert an. In der Tabelle „Einzelaufstellung“ werden die gleichen Daten angezeigt, Sie können die Tabelle aber zusätzlich mit dem Prüfmittel und Prüfdatum erweitern indem Sie das Plussymbol in der Spaltenüberschrift Dienstleister anklicken. Letz</w:t>
      </w:r>
      <w:r w:rsidR="00F35E5A">
        <w:rPr>
          <w:noProof/>
        </w:rPr>
        <w:t>tl</w:t>
      </w:r>
      <w:r w:rsidR="00E221A9">
        <w:rPr>
          <w:noProof/>
        </w:rPr>
        <w:t>ich sind in der Tabelle „Trend zum Vorjahr“ die Gesamtkosten im Jahr und die Einsparungen zum Vorjahr dargestellt.</w:t>
      </w:r>
    </w:p>
    <w:p w14:paraId="32CC6C9F" w14:textId="77777777" w:rsidR="00AB7A3F" w:rsidRDefault="00AB7A3F" w:rsidP="00565069">
      <w:pPr>
        <w:pStyle w:val="Beschriftung"/>
        <w:rPr>
          <w:noProof/>
        </w:rPr>
      </w:pPr>
    </w:p>
    <w:p w14:paraId="65DC97CD" w14:textId="610C5E97" w:rsidR="00343875" w:rsidRPr="00565069" w:rsidRDefault="00AB7A3F" w:rsidP="00565069">
      <w:pPr>
        <w:pStyle w:val="Beschriftung"/>
        <w:rPr>
          <w:noProof/>
        </w:rPr>
      </w:pPr>
      <w:r>
        <w:rPr>
          <w:noProof/>
        </w:rPr>
        <w:drawing>
          <wp:inline distT="0" distB="0" distL="0" distR="0" wp14:anchorId="025C4155" wp14:editId="4A315165">
            <wp:extent cx="6115050" cy="5353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5353050"/>
                    </a:xfrm>
                    <a:prstGeom prst="rect">
                      <a:avLst/>
                    </a:prstGeom>
                    <a:noFill/>
                    <a:ln>
                      <a:noFill/>
                    </a:ln>
                  </pic:spPr>
                </pic:pic>
              </a:graphicData>
            </a:graphic>
          </wp:inline>
        </w:drawing>
      </w:r>
    </w:p>
    <w:sectPr w:rsidR="00343875" w:rsidRPr="00565069" w:rsidSect="00291E2F">
      <w:headerReference w:type="default" r:id="rId10"/>
      <w:footerReference w:type="default" r:id="rId11"/>
      <w:pgSz w:w="11906" w:h="16838"/>
      <w:pgMar w:top="1318" w:right="1134" w:bottom="1560" w:left="1134" w:header="709"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9C08" w14:textId="77777777" w:rsidR="00C0758B" w:rsidRDefault="00C0758B">
      <w:r>
        <w:separator/>
      </w:r>
    </w:p>
    <w:p w14:paraId="6BD5CE06" w14:textId="77777777" w:rsidR="00C0758B" w:rsidRDefault="00C0758B"/>
  </w:endnote>
  <w:endnote w:type="continuationSeparator" w:id="0">
    <w:p w14:paraId="31A616F0" w14:textId="77777777" w:rsidR="00C0758B" w:rsidRDefault="00C0758B">
      <w:r>
        <w:continuationSeparator/>
      </w:r>
    </w:p>
    <w:p w14:paraId="4BCAC8A8" w14:textId="77777777" w:rsidR="00C0758B" w:rsidRDefault="00C0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38A" w14:textId="77777777" w:rsidR="00DF6453" w:rsidRDefault="0064751C">
    <w:pPr>
      <w:pStyle w:val="Fuzeile"/>
      <w:rPr>
        <w:rFonts w:ascii="Calibri Light" w:hAnsi="Calibri Light"/>
      </w:rPr>
    </w:pPr>
    <w:r>
      <w:rPr>
        <w:rFonts w:ascii="Calibri Light" w:hAnsi="Calibri Light"/>
        <w:sz w:val="16"/>
        <w:szCs w:val="16"/>
      </w:rPr>
      <w:t xml:space="preserv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Pr>
        <w:rFonts w:ascii="Calibri Light" w:hAnsi="Calibri Light"/>
        <w:sz w:val="16"/>
        <w:szCs w:val="16"/>
      </w:rPr>
      <w:t>1</w:t>
    </w:r>
    <w:r>
      <w:rPr>
        <w:rFonts w:ascii="Calibri Light" w:hAnsi="Calibri Light"/>
        <w:sz w:val="16"/>
        <w:szCs w:val="16"/>
      </w:rPr>
      <w:fldChar w:fldCharType="end"/>
    </w:r>
    <w:r>
      <w:rPr>
        <w:rFonts w:ascii="Calibri Light" w:hAnsi="Calibri Light"/>
        <w:sz w:val="16"/>
        <w:szCs w:val="16"/>
      </w:rPr>
      <w:t xml:space="preserve"> -  PDAP - Geschäftsbereich der JessenLenz GmbH | Steinmetzstrasse 3 | D-23556 Lübeck | info@pdap.de | Tel.: 0451 – 87 360 12</w:t>
    </w:r>
  </w:p>
  <w:p w14:paraId="455C0FB8" w14:textId="77777777" w:rsidR="00E1167D" w:rsidRDefault="00E116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2BD5" w14:textId="77777777" w:rsidR="00C0758B" w:rsidRDefault="00C0758B">
      <w:r>
        <w:separator/>
      </w:r>
    </w:p>
    <w:p w14:paraId="24554640" w14:textId="77777777" w:rsidR="00C0758B" w:rsidRDefault="00C0758B"/>
  </w:footnote>
  <w:footnote w:type="continuationSeparator" w:id="0">
    <w:p w14:paraId="77A02093" w14:textId="77777777" w:rsidR="00C0758B" w:rsidRDefault="00C0758B">
      <w:r>
        <w:continuationSeparator/>
      </w:r>
    </w:p>
    <w:p w14:paraId="550E9FA9" w14:textId="77777777" w:rsidR="00C0758B" w:rsidRDefault="00C0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8E95" w14:textId="59830977" w:rsidR="00DF6453" w:rsidRPr="00291E2F" w:rsidRDefault="00291E2F" w:rsidP="00291E2F">
    <w:pPr>
      <w:pStyle w:val="Kopfzeile"/>
      <w:tabs>
        <w:tab w:val="left" w:pos="3135"/>
        <w:tab w:val="left" w:pos="5643"/>
        <w:tab w:val="right" w:pos="9072"/>
      </w:tabs>
      <w:rPr>
        <w:color w:val="8496B0" w:themeColor="text2" w:themeTint="99"/>
      </w:rPr>
    </w:pPr>
    <w:r>
      <w:rPr>
        <w:rFonts w:ascii="Arial" w:hAnsi="Arial"/>
        <w:sz w:val="16"/>
        <w:szCs w:val="16"/>
      </w:rPr>
      <w:tab/>
    </w:r>
    <w:r>
      <w:rPr>
        <w:rFonts w:ascii="Arial" w:hAnsi="Arial"/>
        <w:sz w:val="16"/>
        <w:szCs w:val="16"/>
      </w:rPr>
      <w:tab/>
      <w:t>CAQ System – Prozesse, Daten, Analysen und Projekte</w:t>
    </w:r>
    <w:r>
      <w:rPr>
        <w:sz w:val="16"/>
        <w:szCs w:val="16"/>
      </w:rPr>
      <w:t xml:space="preserve"> </w:t>
    </w:r>
    <w:r>
      <w:rPr>
        <w:noProof/>
        <w:sz w:val="16"/>
        <w:szCs w:val="16"/>
      </w:rPr>
      <w:t xml:space="preserve"> </w:t>
    </w:r>
    <w:r>
      <w:rPr>
        <w:color w:val="8496B0" w:themeColor="text2" w:themeTint="99"/>
      </w:rPr>
      <w:t xml:space="preserve">   </w:t>
    </w:r>
    <w:r>
      <w:rPr>
        <w:noProof/>
      </w:rPr>
      <w:drawing>
        <wp:inline distT="0" distB="0" distL="0" distR="0" wp14:anchorId="45C932E2" wp14:editId="52B1F160">
          <wp:extent cx="783150" cy="366713"/>
          <wp:effectExtent l="0" t="0" r="0" b="0"/>
          <wp:docPr id="20" name="Grafik 2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315" cy="367258"/>
                  </a:xfrm>
                  <a:prstGeom prst="rect">
                    <a:avLst/>
                  </a:prstGeom>
                  <a:noFill/>
                  <a:ln>
                    <a:noFill/>
                  </a:ln>
                </pic:spPr>
              </pic:pic>
            </a:graphicData>
          </a:graphic>
        </wp:inline>
      </w:drawing>
    </w:r>
    <w:r>
      <w:rPr>
        <w:noProof/>
        <w:color w:val="8496B0" w:themeColor="text2" w:themeTint="99"/>
      </w:rPr>
      <mc:AlternateContent>
        <mc:Choice Requires="wpg">
          <w:drawing>
            <wp:anchor distT="0" distB="0" distL="114300" distR="114300" simplePos="0" relativeHeight="251659264" behindDoc="0" locked="0" layoutInCell="1" allowOverlap="1" wp14:anchorId="0F85D196" wp14:editId="1BC61593">
              <wp:simplePos x="0" y="0"/>
              <wp:positionH relativeFrom="rightMargin">
                <wp:align>left</wp:align>
              </wp:positionH>
              <wp:positionV relativeFrom="topMargin">
                <wp:posOffset>284521</wp:posOffset>
              </wp:positionV>
              <wp:extent cx="731520" cy="740664"/>
              <wp:effectExtent l="0" t="0" r="0" b="2540"/>
              <wp:wrapNone/>
              <wp:docPr id="70" name="Gruppe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ihand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ihand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ihand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feld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D5199" w14:textId="77777777" w:rsidR="00291E2F" w:rsidRDefault="00291E2F" w:rsidP="00291E2F">
                            <w:pPr>
                              <w:jc w:val="right"/>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5D196" id="Gruppe 70" o:spid="_x0000_s1026"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rjDwcAAK4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">
              <v:shape id="Freihand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ihand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ihand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ihand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ihand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feld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E6D5199" w14:textId="77777777" w:rsidR="00291E2F" w:rsidRDefault="00291E2F" w:rsidP="00291E2F">
                      <w:pPr>
                        <w:jc w:val="right"/>
                        <w:rPr>
                          <w:rFonts w:hint="eastAsia"/>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txbxContent>
                </v:textbox>
              </v:shape>
              <w10:wrap anchorx="margin" anchory="margin"/>
            </v:group>
          </w:pict>
        </mc:Fallback>
      </mc:AlternateContent>
    </w:r>
  </w:p>
  <w:p w14:paraId="68DF2D95" w14:textId="77777777" w:rsidR="00E1167D" w:rsidRDefault="00E116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3"/>
    <w:rsid w:val="0000703A"/>
    <w:rsid w:val="00063C70"/>
    <w:rsid w:val="00076168"/>
    <w:rsid w:val="000B1AC9"/>
    <w:rsid w:val="000C5482"/>
    <w:rsid w:val="00110094"/>
    <w:rsid w:val="0011703F"/>
    <w:rsid w:val="00153F58"/>
    <w:rsid w:val="001B7A4E"/>
    <w:rsid w:val="001F4328"/>
    <w:rsid w:val="001F7039"/>
    <w:rsid w:val="002169D1"/>
    <w:rsid w:val="00251B10"/>
    <w:rsid w:val="00291E2F"/>
    <w:rsid w:val="002F167C"/>
    <w:rsid w:val="002F2AA7"/>
    <w:rsid w:val="00343875"/>
    <w:rsid w:val="003740F7"/>
    <w:rsid w:val="00385AA7"/>
    <w:rsid w:val="00423DAE"/>
    <w:rsid w:val="004968AE"/>
    <w:rsid w:val="004C63A0"/>
    <w:rsid w:val="004F52BC"/>
    <w:rsid w:val="00544A84"/>
    <w:rsid w:val="00565069"/>
    <w:rsid w:val="00565A8E"/>
    <w:rsid w:val="005A37A9"/>
    <w:rsid w:val="005A4F97"/>
    <w:rsid w:val="005A5607"/>
    <w:rsid w:val="005E5C19"/>
    <w:rsid w:val="006128F8"/>
    <w:rsid w:val="0064751C"/>
    <w:rsid w:val="006A39E4"/>
    <w:rsid w:val="006B1013"/>
    <w:rsid w:val="006D7722"/>
    <w:rsid w:val="006F0DC0"/>
    <w:rsid w:val="00775B94"/>
    <w:rsid w:val="007A14A5"/>
    <w:rsid w:val="007A66EC"/>
    <w:rsid w:val="007B0DDA"/>
    <w:rsid w:val="007E7CFA"/>
    <w:rsid w:val="00835423"/>
    <w:rsid w:val="00844D09"/>
    <w:rsid w:val="00897E7E"/>
    <w:rsid w:val="008B0AD4"/>
    <w:rsid w:val="008F05B3"/>
    <w:rsid w:val="009140B9"/>
    <w:rsid w:val="00920336"/>
    <w:rsid w:val="00943330"/>
    <w:rsid w:val="0094489E"/>
    <w:rsid w:val="00965D45"/>
    <w:rsid w:val="00991150"/>
    <w:rsid w:val="00992341"/>
    <w:rsid w:val="009923DA"/>
    <w:rsid w:val="009E5330"/>
    <w:rsid w:val="009F20B0"/>
    <w:rsid w:val="00A26FC6"/>
    <w:rsid w:val="00A334E2"/>
    <w:rsid w:val="00AB20FA"/>
    <w:rsid w:val="00AB74C7"/>
    <w:rsid w:val="00AB7A3F"/>
    <w:rsid w:val="00B01D49"/>
    <w:rsid w:val="00B16974"/>
    <w:rsid w:val="00B56C23"/>
    <w:rsid w:val="00BB48B9"/>
    <w:rsid w:val="00BE2DA9"/>
    <w:rsid w:val="00C0758B"/>
    <w:rsid w:val="00C271A7"/>
    <w:rsid w:val="00C36B2A"/>
    <w:rsid w:val="00C372AE"/>
    <w:rsid w:val="00C90574"/>
    <w:rsid w:val="00CA7045"/>
    <w:rsid w:val="00CC6F32"/>
    <w:rsid w:val="00CD075E"/>
    <w:rsid w:val="00CE48C1"/>
    <w:rsid w:val="00CE722F"/>
    <w:rsid w:val="00CF3E25"/>
    <w:rsid w:val="00D30C64"/>
    <w:rsid w:val="00D350FF"/>
    <w:rsid w:val="00DA6F27"/>
    <w:rsid w:val="00DF6453"/>
    <w:rsid w:val="00E02EDD"/>
    <w:rsid w:val="00E1167D"/>
    <w:rsid w:val="00E14D1E"/>
    <w:rsid w:val="00E221A9"/>
    <w:rsid w:val="00E45B23"/>
    <w:rsid w:val="00E65E70"/>
    <w:rsid w:val="00E9038C"/>
    <w:rsid w:val="00EB595C"/>
    <w:rsid w:val="00ED6A1A"/>
    <w:rsid w:val="00F070E1"/>
    <w:rsid w:val="00F10C18"/>
    <w:rsid w:val="00F143A9"/>
    <w:rsid w:val="00F24FD0"/>
    <w:rsid w:val="00F35E5A"/>
    <w:rsid w:val="00F8231E"/>
    <w:rsid w:val="00FB5E29"/>
    <w:rsid w:val="00FC23BD"/>
    <w:rsid w:val="00FE31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FEA7"/>
  <w15:docId w15:val="{2A42E249-0FDB-4A79-BB77-6411047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FD0"/>
    <w:pPr>
      <w:overflowPunct w:val="0"/>
    </w:pPr>
    <w:rPr>
      <w:rFonts w:asciiTheme="majorHAnsi" w:hAnsiTheme="majorHAnsi"/>
      <w:sz w:val="22"/>
    </w:rPr>
  </w:style>
  <w:style w:type="paragraph" w:styleId="berschrift1">
    <w:name w:val="heading 1"/>
    <w:basedOn w:val="Standard"/>
    <w:next w:val="Standard"/>
    <w:uiPriority w:val="9"/>
    <w:qFormat/>
    <w:pPr>
      <w:keepNext/>
      <w:keepLines/>
      <w:spacing w:before="240"/>
      <w:outlineLvl w:val="0"/>
    </w:pPr>
    <w:rPr>
      <w:rFonts w:ascii="Calibri Light" w:eastAsia="SimSun" w:hAnsi="Calibri Light"/>
      <w:color w:val="374C80"/>
      <w:sz w:val="32"/>
      <w:szCs w:val="32"/>
    </w:rPr>
  </w:style>
  <w:style w:type="paragraph" w:styleId="berschrift2">
    <w:name w:val="heading 2"/>
    <w:basedOn w:val="Standard"/>
    <w:next w:val="Standard"/>
    <w:link w:val="berschrift2Zchn"/>
    <w:uiPriority w:val="9"/>
    <w:unhideWhenUsed/>
    <w:qFormat/>
    <w:rsid w:val="00063C70"/>
    <w:pPr>
      <w:keepNext/>
      <w:keepLines/>
      <w:spacing w:before="40"/>
      <w:outlineLvl w:val="1"/>
    </w:pPr>
    <w:rPr>
      <w:rFonts w:eastAsiaTheme="majorEastAsia" w:cs="Mangal"/>
      <w:color w:val="2F5496" w:themeColor="accent1" w:themeShade="BF"/>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rPr>
      <w:rFonts w:ascii="Calibri Light" w:hAnsi="Calibri Light"/>
      <w:szCs w:val="22"/>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Kopf-undFuzeile"/>
  </w:style>
  <w:style w:type="paragraph" w:styleId="Kopfzeile">
    <w:name w:val="header"/>
    <w:basedOn w:val="Kopf-undFuzeile"/>
    <w:link w:val="KopfzeileZchn"/>
    <w:uiPriority w:val="99"/>
  </w:style>
  <w:style w:type="character" w:customStyle="1" w:styleId="berschrift2Zchn">
    <w:name w:val="Überschrift 2 Zchn"/>
    <w:basedOn w:val="Absatz-Standardschriftart"/>
    <w:link w:val="berschrift2"/>
    <w:uiPriority w:val="9"/>
    <w:rsid w:val="00063C70"/>
    <w:rPr>
      <w:rFonts w:asciiTheme="majorHAnsi" w:eastAsiaTheme="majorEastAsia" w:hAnsiTheme="majorHAnsi" w:cs="Mangal"/>
      <w:color w:val="2F5496" w:themeColor="accent1" w:themeShade="BF"/>
      <w:sz w:val="26"/>
      <w:szCs w:val="23"/>
    </w:rPr>
  </w:style>
  <w:style w:type="paragraph" w:styleId="StandardWeb">
    <w:name w:val="Normal (Web)"/>
    <w:basedOn w:val="Standard"/>
    <w:uiPriority w:val="99"/>
    <w:unhideWhenUsed/>
    <w:rsid w:val="00063C70"/>
    <w:pPr>
      <w:suppressAutoHyphens w:val="0"/>
      <w:overflowPunct/>
      <w:spacing w:before="100" w:beforeAutospacing="1" w:after="100" w:afterAutospacing="1"/>
    </w:pPr>
    <w:rPr>
      <w:rFonts w:ascii="Times New Roman" w:eastAsia="Times New Roman" w:hAnsi="Times New Roman" w:cs="Times New Roman"/>
      <w:kern w:val="0"/>
      <w:lang w:eastAsia="de-DE" w:bidi="ar-SA"/>
    </w:rPr>
  </w:style>
  <w:style w:type="character" w:customStyle="1" w:styleId="KopfzeileZchn">
    <w:name w:val="Kopfzeile Zchn"/>
    <w:basedOn w:val="Absatz-Standardschriftart"/>
    <w:link w:val="Kopfzeile"/>
    <w:uiPriority w:val="99"/>
    <w:rsid w:val="00291E2F"/>
  </w:style>
  <w:style w:type="paragraph" w:customStyle="1" w:styleId="wp-caption-text">
    <w:name w:val="wp-caption-text"/>
    <w:basedOn w:val="Standard"/>
    <w:rsid w:val="00CA7045"/>
    <w:pPr>
      <w:suppressAutoHyphens w:val="0"/>
      <w:overflowPunct/>
      <w:spacing w:before="100" w:beforeAutospacing="1" w:after="100" w:afterAutospacing="1"/>
    </w:pPr>
    <w:rPr>
      <w:rFonts w:ascii="Times New Roman" w:eastAsia="Times New Roman" w:hAnsi="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27">
      <w:bodyDiv w:val="1"/>
      <w:marLeft w:val="0"/>
      <w:marRight w:val="0"/>
      <w:marTop w:val="0"/>
      <w:marBottom w:val="0"/>
      <w:divBdr>
        <w:top w:val="none" w:sz="0" w:space="0" w:color="auto"/>
        <w:left w:val="none" w:sz="0" w:space="0" w:color="auto"/>
        <w:bottom w:val="none" w:sz="0" w:space="0" w:color="auto"/>
        <w:right w:val="none" w:sz="0" w:space="0" w:color="auto"/>
      </w:divBdr>
      <w:divsChild>
        <w:div w:id="1933314652">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22001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C27F-99E2-4D25-8B59-3FCA846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Dokumentation über den Report Wareneingangsauswertung</dc:subject>
  <dc:creator>Mohammed</dc:creator>
  <dc:description>Dokumentation über den Report Wareneingangsauswertung</dc:description>
  <cp:lastModifiedBy>Mohammed</cp:lastModifiedBy>
  <cp:revision>13</cp:revision>
  <cp:lastPrinted>2022-09-22T14:05:00Z</cp:lastPrinted>
  <dcterms:created xsi:type="dcterms:W3CDTF">2022-10-07T07:18:00Z</dcterms:created>
  <dcterms:modified xsi:type="dcterms:W3CDTF">2022-10-10T13:35:00Z</dcterms:modified>
  <dc:language>de-DE</dc:language>
</cp:coreProperties>
</file>