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C6E5" w14:textId="15DA2330" w:rsidR="00063C70" w:rsidRDefault="00063C70" w:rsidP="00991150">
      <w:pPr>
        <w:pStyle w:val="berschrift1"/>
      </w:pPr>
      <w:r>
        <w:t xml:space="preserve">Auswertung der </w:t>
      </w:r>
      <w:r w:rsidR="005E5C19">
        <w:t>Reklamationen</w:t>
      </w:r>
    </w:p>
    <w:p w14:paraId="144D1A28" w14:textId="1C615174" w:rsidR="00C90574" w:rsidRPr="00D350FF" w:rsidRDefault="005E5C19" w:rsidP="00991150">
      <w:pPr>
        <w:pStyle w:val="StandardWeb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Die Reklamationsauswertung bietet Ihnen einen</w:t>
      </w:r>
      <w:r w:rsidR="00CA7045">
        <w:rPr>
          <w:rFonts w:asciiTheme="majorHAnsi" w:hAnsiTheme="majorHAnsi" w:cstheme="majorHAnsi"/>
          <w:szCs w:val="22"/>
        </w:rPr>
        <w:t xml:space="preserve"> schnellen</w:t>
      </w:r>
      <w:r>
        <w:rPr>
          <w:rFonts w:asciiTheme="majorHAnsi" w:hAnsiTheme="majorHAnsi" w:cstheme="majorHAnsi"/>
          <w:szCs w:val="22"/>
        </w:rPr>
        <w:t xml:space="preserve"> Überblick über alle Reklamation</w:t>
      </w:r>
      <w:r w:rsidR="00CA7045">
        <w:rPr>
          <w:rFonts w:asciiTheme="majorHAnsi" w:hAnsiTheme="majorHAnsi" w:cstheme="majorHAnsi"/>
          <w:szCs w:val="22"/>
        </w:rPr>
        <w:t>svorgänge.</w:t>
      </w:r>
      <w:r w:rsidR="00110094">
        <w:rPr>
          <w:rFonts w:asciiTheme="majorHAnsi" w:hAnsiTheme="majorHAnsi" w:cstheme="majorHAnsi"/>
          <w:szCs w:val="22"/>
        </w:rPr>
        <w:t xml:space="preserve"> Die Diagramme liefern eine</w:t>
      </w:r>
      <w:r w:rsidR="00CE48C1">
        <w:rPr>
          <w:rFonts w:asciiTheme="majorHAnsi" w:hAnsiTheme="majorHAnsi" w:cstheme="majorHAnsi"/>
          <w:szCs w:val="22"/>
        </w:rPr>
        <w:t xml:space="preserve">n Einblick in die Verteilung der Reklamationen nach Typ und Status. </w:t>
      </w:r>
      <w:r w:rsidR="00CA7045">
        <w:rPr>
          <w:rFonts w:asciiTheme="majorHAnsi" w:hAnsiTheme="majorHAnsi" w:cstheme="majorHAnsi"/>
          <w:szCs w:val="22"/>
        </w:rPr>
        <w:t xml:space="preserve">Sie sehen wichtige </w:t>
      </w:r>
      <w:r w:rsidR="00D350FF">
        <w:rPr>
          <w:rFonts w:asciiTheme="majorHAnsi" w:hAnsiTheme="majorHAnsi" w:cstheme="majorHAnsi"/>
          <w:szCs w:val="22"/>
        </w:rPr>
        <w:t>Informationen</w:t>
      </w:r>
      <w:r w:rsidR="00CA7045">
        <w:rPr>
          <w:rFonts w:asciiTheme="majorHAnsi" w:hAnsiTheme="majorHAnsi" w:cstheme="majorHAnsi"/>
          <w:szCs w:val="22"/>
        </w:rPr>
        <w:t xml:space="preserve"> wie</w:t>
      </w:r>
      <w:r w:rsidR="009140B9">
        <w:rPr>
          <w:rFonts w:asciiTheme="majorHAnsi" w:hAnsiTheme="majorHAnsi" w:cstheme="majorHAnsi"/>
          <w:szCs w:val="22"/>
        </w:rPr>
        <w:t xml:space="preserve"> Reklamationsanzahl, durchschnittliche Bearbeitungszeit, abgelehnte Reklamationen und Reklamationsquote</w:t>
      </w:r>
      <w:r w:rsidR="00CE48C1">
        <w:rPr>
          <w:rFonts w:asciiTheme="majorHAnsi" w:hAnsiTheme="majorHAnsi" w:cstheme="majorHAnsi"/>
          <w:szCs w:val="22"/>
        </w:rPr>
        <w:t xml:space="preserve"> oben auf der ersten Seite</w:t>
      </w:r>
      <w:r w:rsidR="009140B9">
        <w:rPr>
          <w:rFonts w:asciiTheme="majorHAnsi" w:hAnsiTheme="majorHAnsi" w:cstheme="majorHAnsi"/>
          <w:szCs w:val="22"/>
        </w:rPr>
        <w:t>. Über die Eingabefelder können Sie die Daten nach mehreren Werten</w:t>
      </w:r>
      <w:r w:rsidR="00CE48C1">
        <w:rPr>
          <w:rFonts w:asciiTheme="majorHAnsi" w:hAnsiTheme="majorHAnsi" w:cstheme="majorHAnsi"/>
          <w:szCs w:val="22"/>
        </w:rPr>
        <w:t xml:space="preserve"> wie Zeiträume</w:t>
      </w:r>
      <w:r w:rsidR="00BB48B9">
        <w:rPr>
          <w:rFonts w:asciiTheme="majorHAnsi" w:hAnsiTheme="majorHAnsi" w:cstheme="majorHAnsi"/>
          <w:szCs w:val="22"/>
        </w:rPr>
        <w:t>n</w:t>
      </w:r>
      <w:r w:rsidR="00CE48C1">
        <w:rPr>
          <w:rFonts w:asciiTheme="majorHAnsi" w:hAnsiTheme="majorHAnsi" w:cstheme="majorHAnsi"/>
          <w:szCs w:val="22"/>
        </w:rPr>
        <w:t xml:space="preserve"> oder Lieferanten</w:t>
      </w:r>
      <w:r w:rsidR="009140B9">
        <w:rPr>
          <w:rFonts w:asciiTheme="majorHAnsi" w:hAnsiTheme="majorHAnsi" w:cstheme="majorHAnsi"/>
          <w:szCs w:val="22"/>
        </w:rPr>
        <w:t xml:space="preserve"> filtern und so nur </w:t>
      </w:r>
      <w:r w:rsidR="00CE48C1">
        <w:rPr>
          <w:rFonts w:asciiTheme="majorHAnsi" w:hAnsiTheme="majorHAnsi" w:cstheme="majorHAnsi"/>
          <w:szCs w:val="22"/>
        </w:rPr>
        <w:t xml:space="preserve">die </w:t>
      </w:r>
      <w:r w:rsidR="009140B9">
        <w:rPr>
          <w:rFonts w:asciiTheme="majorHAnsi" w:hAnsiTheme="majorHAnsi" w:cstheme="majorHAnsi"/>
          <w:szCs w:val="22"/>
        </w:rPr>
        <w:t xml:space="preserve">für </w:t>
      </w:r>
      <w:r w:rsidR="00076168">
        <w:rPr>
          <w:rFonts w:asciiTheme="majorHAnsi" w:hAnsiTheme="majorHAnsi" w:cstheme="majorHAnsi"/>
          <w:szCs w:val="22"/>
        </w:rPr>
        <w:t>I</w:t>
      </w:r>
      <w:r w:rsidR="009140B9">
        <w:rPr>
          <w:rFonts w:asciiTheme="majorHAnsi" w:hAnsiTheme="majorHAnsi" w:cstheme="majorHAnsi"/>
          <w:szCs w:val="22"/>
        </w:rPr>
        <w:t xml:space="preserve">hre momentanen Bedürfnisse relevante </w:t>
      </w:r>
      <w:r w:rsidR="00E45B23">
        <w:rPr>
          <w:rFonts w:asciiTheme="majorHAnsi" w:hAnsiTheme="majorHAnsi" w:cstheme="majorHAnsi"/>
          <w:szCs w:val="22"/>
        </w:rPr>
        <w:t>Daten</w:t>
      </w:r>
      <w:r w:rsidR="00110094">
        <w:rPr>
          <w:rFonts w:asciiTheme="majorHAnsi" w:hAnsiTheme="majorHAnsi" w:cstheme="majorHAnsi"/>
          <w:szCs w:val="22"/>
        </w:rPr>
        <w:t xml:space="preserve"> näher betrachten.</w:t>
      </w:r>
    </w:p>
    <w:p w14:paraId="403E9F9B" w14:textId="7501CC5C" w:rsidR="00D350FF" w:rsidRDefault="00CE722F" w:rsidP="00991150">
      <w:pPr>
        <w:pStyle w:val="berschrift2"/>
        <w:rPr>
          <w:color w:val="374C80"/>
        </w:rPr>
      </w:pPr>
      <w:r>
        <w:rPr>
          <w:noProof/>
          <w:color w:val="374C80"/>
        </w:rPr>
        <w:drawing>
          <wp:inline distT="0" distB="0" distL="0" distR="0" wp14:anchorId="71EFD555" wp14:editId="23830FE5">
            <wp:extent cx="6278477" cy="4549133"/>
            <wp:effectExtent l="0" t="0" r="8255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77" cy="45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CFC4" w14:textId="77777777" w:rsidR="00C90574" w:rsidRPr="00C90574" w:rsidRDefault="00C90574" w:rsidP="00991150">
      <w:pPr>
        <w:rPr>
          <w:rFonts w:hint="eastAsia"/>
        </w:rPr>
      </w:pPr>
    </w:p>
    <w:p w14:paraId="2E3BF171" w14:textId="557D3A9E" w:rsidR="00063C70" w:rsidRDefault="00CE48C1" w:rsidP="00991150">
      <w:pPr>
        <w:pStyle w:val="berschrift2"/>
        <w:rPr>
          <w:color w:val="374C80"/>
        </w:rPr>
      </w:pPr>
      <w:r>
        <w:rPr>
          <w:color w:val="374C80"/>
        </w:rPr>
        <w:t>Liste der R</w:t>
      </w:r>
      <w:r w:rsidR="00110094">
        <w:rPr>
          <w:color w:val="374C80"/>
        </w:rPr>
        <w:t>e</w:t>
      </w:r>
      <w:r>
        <w:rPr>
          <w:color w:val="374C80"/>
        </w:rPr>
        <w:t>klamationsvorgänge</w:t>
      </w:r>
    </w:p>
    <w:p w14:paraId="71571FC1" w14:textId="07C53876" w:rsidR="00CE48C1" w:rsidRPr="00F24FD0" w:rsidRDefault="00CE48C1" w:rsidP="00991150">
      <w:pPr>
        <w:pStyle w:val="StandardWeb"/>
        <w:rPr>
          <w:rFonts w:asciiTheme="majorHAnsi" w:hAnsiTheme="majorHAnsi" w:cstheme="majorHAnsi"/>
        </w:rPr>
      </w:pPr>
      <w:r w:rsidRPr="002F167C">
        <w:rPr>
          <w:rFonts w:asciiTheme="majorHAnsi" w:hAnsiTheme="majorHAnsi" w:cstheme="majorHAnsi"/>
          <w:szCs w:val="22"/>
        </w:rPr>
        <w:t xml:space="preserve">Hier werden die Reklamationsvorgänge gemäß der momentanen Filtereinstellungen aufgelistet. </w:t>
      </w:r>
      <w:r w:rsidR="009F20B0" w:rsidRPr="002F167C">
        <w:rPr>
          <w:rFonts w:asciiTheme="majorHAnsi" w:hAnsiTheme="majorHAnsi" w:cstheme="majorHAnsi"/>
          <w:szCs w:val="22"/>
        </w:rPr>
        <w:t xml:space="preserve">Durch Anklicken der Spaltenüberschriften können </w:t>
      </w:r>
      <w:r w:rsidR="00991150">
        <w:rPr>
          <w:rFonts w:asciiTheme="majorHAnsi" w:hAnsiTheme="majorHAnsi" w:cstheme="majorHAnsi"/>
          <w:szCs w:val="22"/>
        </w:rPr>
        <w:t>S</w:t>
      </w:r>
      <w:r w:rsidR="009F20B0" w:rsidRPr="002F167C">
        <w:rPr>
          <w:rFonts w:asciiTheme="majorHAnsi" w:hAnsiTheme="majorHAnsi" w:cstheme="majorHAnsi"/>
          <w:szCs w:val="22"/>
        </w:rPr>
        <w:t>ie die Liste nach den einzelnen Spalten sortieren. Die Reklamationsaufträge sind aufgeteilt in interne und externe Vorgänge</w:t>
      </w:r>
      <w:r w:rsidR="009F20B0" w:rsidRPr="00F24FD0">
        <w:rPr>
          <w:rFonts w:asciiTheme="majorHAnsi" w:hAnsiTheme="majorHAnsi" w:cstheme="majorHAnsi"/>
        </w:rPr>
        <w:t xml:space="preserve">. </w:t>
      </w:r>
      <w:r w:rsidR="00F24FD0" w:rsidRPr="00F24FD0">
        <w:rPr>
          <w:rFonts w:asciiTheme="majorHAnsi" w:hAnsiTheme="majorHAnsi" w:cstheme="majorHAnsi"/>
        </w:rPr>
        <w:t>Die externen Vorgänge umfassen die Lieferanten- und Kundenreklamationen. Bei Bedarf können Sie zusätzlich zu den Reklamationen auch Vorgänge aus dem Verbesserungsmanagement mit einbeziehen. Die farbliche Hervorhebung des Status erlaubt eine intuitive Übersicht.</w:t>
      </w:r>
    </w:p>
    <w:p w14:paraId="3904F32C" w14:textId="77777777" w:rsidR="00063C70" w:rsidRPr="00063C70" w:rsidRDefault="00063C70" w:rsidP="00991150">
      <w:pPr>
        <w:pStyle w:val="berschrift2"/>
        <w:rPr>
          <w:rFonts w:cstheme="majorHAnsi"/>
        </w:rPr>
      </w:pPr>
      <w:r w:rsidRPr="00063C70">
        <w:rPr>
          <w:rFonts w:cstheme="majorHAnsi"/>
          <w:color w:val="374C80"/>
        </w:rPr>
        <w:lastRenderedPageBreak/>
        <w:t>Diagramme</w:t>
      </w:r>
    </w:p>
    <w:p w14:paraId="0FB607B5" w14:textId="665F67B1" w:rsidR="00DF6453" w:rsidRDefault="00063C70" w:rsidP="00991150">
      <w:pPr>
        <w:pStyle w:val="StandardWeb"/>
        <w:rPr>
          <w:rFonts w:asciiTheme="majorHAnsi" w:hAnsiTheme="majorHAnsi" w:cstheme="majorHAnsi"/>
          <w:szCs w:val="22"/>
        </w:rPr>
      </w:pPr>
      <w:r w:rsidRPr="002F167C">
        <w:rPr>
          <w:rFonts w:asciiTheme="majorHAnsi" w:hAnsiTheme="majorHAnsi" w:cstheme="majorHAnsi"/>
          <w:szCs w:val="22"/>
        </w:rPr>
        <w:t>Bei Bedarf können Sie die Auswertung mit Diagrammen erweitern</w:t>
      </w:r>
      <w:r w:rsidR="009E5330" w:rsidRPr="002F167C">
        <w:rPr>
          <w:rFonts w:asciiTheme="majorHAnsi" w:hAnsiTheme="majorHAnsi" w:cstheme="majorHAnsi"/>
          <w:szCs w:val="22"/>
        </w:rPr>
        <w:t xml:space="preserve">. </w:t>
      </w:r>
      <w:r w:rsidR="00B16974" w:rsidRPr="002F167C">
        <w:rPr>
          <w:rFonts w:asciiTheme="majorHAnsi" w:hAnsiTheme="majorHAnsi" w:cstheme="majorHAnsi"/>
          <w:szCs w:val="22"/>
        </w:rPr>
        <w:t xml:space="preserve">Das linke </w:t>
      </w:r>
      <w:r w:rsidR="00A334E2">
        <w:rPr>
          <w:rFonts w:asciiTheme="majorHAnsi" w:hAnsiTheme="majorHAnsi" w:cstheme="majorHAnsi"/>
          <w:szCs w:val="22"/>
        </w:rPr>
        <w:t>Torten</w:t>
      </w:r>
      <w:r w:rsidR="00B16974" w:rsidRPr="002F167C">
        <w:rPr>
          <w:rFonts w:asciiTheme="majorHAnsi" w:hAnsiTheme="majorHAnsi" w:cstheme="majorHAnsi"/>
          <w:szCs w:val="22"/>
        </w:rPr>
        <w:t>diagramm stellt die Anteile der Reklamationstypen nach Kunde, Lieferant</w:t>
      </w:r>
      <w:r w:rsidR="00F24FD0">
        <w:rPr>
          <w:rFonts w:asciiTheme="majorHAnsi" w:hAnsiTheme="majorHAnsi" w:cstheme="majorHAnsi"/>
          <w:szCs w:val="22"/>
        </w:rPr>
        <w:t xml:space="preserve"> und</w:t>
      </w:r>
      <w:r w:rsidR="00B16974" w:rsidRPr="002F167C">
        <w:rPr>
          <w:rFonts w:asciiTheme="majorHAnsi" w:hAnsiTheme="majorHAnsi" w:cstheme="majorHAnsi"/>
          <w:szCs w:val="22"/>
        </w:rPr>
        <w:t xml:space="preserve"> Intern dar</w:t>
      </w:r>
      <w:r w:rsidR="00C36B2A" w:rsidRPr="002F167C">
        <w:rPr>
          <w:rFonts w:asciiTheme="majorHAnsi" w:hAnsiTheme="majorHAnsi" w:cstheme="majorHAnsi"/>
          <w:szCs w:val="22"/>
        </w:rPr>
        <w:t xml:space="preserve">, während das </w:t>
      </w:r>
      <w:r w:rsidR="008F05B3">
        <w:rPr>
          <w:rFonts w:asciiTheme="majorHAnsi" w:hAnsiTheme="majorHAnsi" w:cstheme="majorHAnsi"/>
          <w:szCs w:val="22"/>
        </w:rPr>
        <w:t>rechte</w:t>
      </w:r>
      <w:r w:rsidR="00C36B2A" w:rsidRPr="002F167C">
        <w:rPr>
          <w:rFonts w:asciiTheme="majorHAnsi" w:hAnsiTheme="majorHAnsi" w:cstheme="majorHAnsi"/>
          <w:szCs w:val="22"/>
        </w:rPr>
        <w:t xml:space="preserve"> </w:t>
      </w:r>
      <w:r w:rsidR="00A334E2">
        <w:rPr>
          <w:rFonts w:asciiTheme="majorHAnsi" w:hAnsiTheme="majorHAnsi" w:cstheme="majorHAnsi"/>
          <w:szCs w:val="22"/>
        </w:rPr>
        <w:t>Torten</w:t>
      </w:r>
      <w:r w:rsidR="00C36B2A" w:rsidRPr="002F167C">
        <w:rPr>
          <w:rFonts w:asciiTheme="majorHAnsi" w:hAnsiTheme="majorHAnsi" w:cstheme="majorHAnsi"/>
          <w:szCs w:val="22"/>
        </w:rPr>
        <w:t xml:space="preserve">diagramm die Anteile der </w:t>
      </w:r>
      <w:r w:rsidR="00844D09">
        <w:rPr>
          <w:rFonts w:asciiTheme="majorHAnsi" w:hAnsiTheme="majorHAnsi" w:cstheme="majorHAnsi"/>
          <w:szCs w:val="22"/>
        </w:rPr>
        <w:t xml:space="preserve">unterschiedlichen </w:t>
      </w:r>
      <w:r w:rsidR="00C36B2A" w:rsidRPr="002F167C">
        <w:rPr>
          <w:rFonts w:asciiTheme="majorHAnsi" w:hAnsiTheme="majorHAnsi" w:cstheme="majorHAnsi"/>
          <w:szCs w:val="22"/>
        </w:rPr>
        <w:t>Bearbeitungs</w:t>
      </w:r>
      <w:r w:rsidR="006D7722">
        <w:rPr>
          <w:rFonts w:asciiTheme="majorHAnsi" w:hAnsiTheme="majorHAnsi" w:cstheme="majorHAnsi"/>
          <w:szCs w:val="22"/>
        </w:rPr>
        <w:t>zustände</w:t>
      </w:r>
      <w:r w:rsidR="00C36B2A" w:rsidRPr="002F167C">
        <w:rPr>
          <w:rFonts w:asciiTheme="majorHAnsi" w:hAnsiTheme="majorHAnsi" w:cstheme="majorHAnsi"/>
          <w:szCs w:val="22"/>
        </w:rPr>
        <w:t xml:space="preserve"> anzeigt. </w:t>
      </w:r>
      <w:r w:rsidR="00DA6F27" w:rsidRPr="002F167C">
        <w:rPr>
          <w:rFonts w:asciiTheme="majorHAnsi" w:hAnsiTheme="majorHAnsi" w:cstheme="majorHAnsi"/>
          <w:szCs w:val="22"/>
        </w:rPr>
        <w:t>Das Statusdiagramm verwendet die gleiche farbliche Kennzeichnung wie die Liste.</w:t>
      </w:r>
    </w:p>
    <w:p w14:paraId="7E46A001" w14:textId="3143D0E4" w:rsidR="00565069" w:rsidRDefault="00565069" w:rsidP="00991150">
      <w:pPr>
        <w:pStyle w:val="berschrift2"/>
      </w:pPr>
      <w:r>
        <w:t>Fehler</w:t>
      </w:r>
      <w:r w:rsidR="00BE2DA9">
        <w:t>auswertung</w:t>
      </w:r>
    </w:p>
    <w:p w14:paraId="665C6E4E" w14:textId="03009310" w:rsidR="00565069" w:rsidRDefault="00565069" w:rsidP="00991150">
      <w:pPr>
        <w:rPr>
          <w:rFonts w:hint="eastAsia"/>
        </w:rPr>
      </w:pPr>
    </w:p>
    <w:p w14:paraId="48166F6E" w14:textId="572071F9" w:rsidR="00565069" w:rsidRDefault="00C271A7" w:rsidP="00991150">
      <w:pPr>
        <w:pStyle w:val="Beschriftung"/>
      </w:pPr>
      <w:r>
        <w:t>Die Fehlerauswertung erlaubt Ihnen eine Einsicht in die aufgetretenen Fehler und deren Anzahl. Die Liste zeigt die häufigsten Fehler und deren Unterfehler oben an.</w:t>
      </w:r>
      <w:r w:rsidR="00F10C18">
        <w:t xml:space="preserve"> Sie können wie in der Reklamationsübersicht nach </w:t>
      </w:r>
      <w:r w:rsidR="001B7A4E">
        <w:t>d</w:t>
      </w:r>
      <w:r w:rsidR="00F10C18">
        <w:t>en gleichen Werten filtern.</w:t>
      </w:r>
      <w:r>
        <w:t xml:space="preserve"> Ergänzend bietet ein </w:t>
      </w:r>
      <w:proofErr w:type="spellStart"/>
      <w:r>
        <w:t>Sunburst</w:t>
      </w:r>
      <w:proofErr w:type="spellEnd"/>
      <w:r>
        <w:t>-Diagramm einen Überblick über die Haupt-</w:t>
      </w:r>
      <w:r w:rsidR="005A37A9">
        <w:t xml:space="preserve"> </w:t>
      </w:r>
      <w:r>
        <w:t>und Unterfehler.</w:t>
      </w:r>
      <w:r w:rsidR="008B0AD4">
        <w:t xml:space="preserve"> Die Tabelle summiert die Fehleranzahl sowohl auf</w:t>
      </w:r>
      <w:r w:rsidR="00D30C64">
        <w:t xml:space="preserve"> der</w:t>
      </w:r>
      <w:r w:rsidR="008B0AD4">
        <w:t xml:space="preserve"> Hauptebene als auch inklusive Unterfehlerebene auf.</w:t>
      </w:r>
    </w:p>
    <w:p w14:paraId="677B6F87" w14:textId="77777777" w:rsidR="00C271A7" w:rsidRDefault="00C271A7" w:rsidP="00991150">
      <w:pPr>
        <w:pStyle w:val="Beschriftung"/>
        <w:rPr>
          <w:noProof/>
        </w:rPr>
      </w:pPr>
    </w:p>
    <w:p w14:paraId="65DC97CD" w14:textId="5022332C" w:rsidR="00343875" w:rsidRPr="00565069" w:rsidRDefault="00E9038C" w:rsidP="00565069">
      <w:pPr>
        <w:pStyle w:val="Beschriftung"/>
      </w:pPr>
      <w:r>
        <w:rPr>
          <w:noProof/>
        </w:rPr>
        <w:drawing>
          <wp:inline distT="0" distB="0" distL="0" distR="0" wp14:anchorId="157702C8" wp14:editId="6D9B853D">
            <wp:extent cx="6261309" cy="433025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87" cy="43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875" w:rsidRPr="00565069" w:rsidSect="00291E2F">
      <w:headerReference w:type="default" r:id="rId9"/>
      <w:footerReference w:type="default" r:id="rId10"/>
      <w:pgSz w:w="11906" w:h="16838"/>
      <w:pgMar w:top="1318" w:right="1134" w:bottom="1560" w:left="1134" w:header="709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75A3" w14:textId="77777777" w:rsidR="001F4328" w:rsidRDefault="001F4328">
      <w:pPr>
        <w:rPr>
          <w:rFonts w:hint="eastAsia"/>
        </w:rPr>
      </w:pPr>
      <w:r>
        <w:separator/>
      </w:r>
    </w:p>
    <w:p w14:paraId="2521EF2B" w14:textId="77777777" w:rsidR="001F4328" w:rsidRDefault="001F4328"/>
  </w:endnote>
  <w:endnote w:type="continuationSeparator" w:id="0">
    <w:p w14:paraId="5215C0A9" w14:textId="77777777" w:rsidR="001F4328" w:rsidRDefault="001F4328">
      <w:pPr>
        <w:rPr>
          <w:rFonts w:hint="eastAsia"/>
        </w:rPr>
      </w:pPr>
      <w:r>
        <w:continuationSeparator/>
      </w:r>
    </w:p>
    <w:p w14:paraId="278D079C" w14:textId="77777777" w:rsidR="001F4328" w:rsidRDefault="001F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738A" w14:textId="77777777" w:rsidR="00DF6453" w:rsidRDefault="0064751C">
    <w:pPr>
      <w:pStyle w:val="Fuzeile"/>
      <w:rPr>
        <w:rFonts w:ascii="Calibri Light" w:hAnsi="Calibri Light"/>
      </w:rPr>
    </w:pPr>
    <w:r>
      <w:rPr>
        <w:rFonts w:ascii="Calibri Light" w:hAnsi="Calibri Light"/>
        <w:sz w:val="16"/>
        <w:szCs w:val="16"/>
      </w:rPr>
      <w:t xml:space="preserve">- </w:t>
    </w:r>
    <w:r>
      <w:rPr>
        <w:rFonts w:ascii="Calibri Light" w:hAnsi="Calibri Light"/>
        <w:sz w:val="16"/>
        <w:szCs w:val="16"/>
      </w:rPr>
      <w:fldChar w:fldCharType="begin"/>
    </w:r>
    <w:r>
      <w:rPr>
        <w:rFonts w:ascii="Calibri Light" w:hAnsi="Calibri Light"/>
        <w:sz w:val="16"/>
        <w:szCs w:val="16"/>
      </w:rPr>
      <w:instrText xml:space="preserve"> PAGE </w:instrText>
    </w:r>
    <w:r>
      <w:rPr>
        <w:rFonts w:ascii="Calibri Light" w:hAnsi="Calibri Light"/>
        <w:sz w:val="16"/>
        <w:szCs w:val="16"/>
      </w:rPr>
      <w:fldChar w:fldCharType="separate"/>
    </w:r>
    <w:r>
      <w:rPr>
        <w:rFonts w:ascii="Calibri Light" w:hAnsi="Calibri Light"/>
        <w:sz w:val="16"/>
        <w:szCs w:val="16"/>
      </w:rPr>
      <w:t>1</w:t>
    </w:r>
    <w:r>
      <w:rPr>
        <w:rFonts w:ascii="Calibri Light" w:hAnsi="Calibri Light"/>
        <w:sz w:val="16"/>
        <w:szCs w:val="16"/>
      </w:rPr>
      <w:fldChar w:fldCharType="end"/>
    </w:r>
    <w:r>
      <w:rPr>
        <w:rFonts w:ascii="Calibri Light" w:hAnsi="Calibri Light"/>
        <w:sz w:val="16"/>
        <w:szCs w:val="16"/>
      </w:rPr>
      <w:t xml:space="preserve"> </w:t>
    </w:r>
    <w:proofErr w:type="gramStart"/>
    <w:r>
      <w:rPr>
        <w:rFonts w:ascii="Calibri Light" w:hAnsi="Calibri Light"/>
        <w:sz w:val="16"/>
        <w:szCs w:val="16"/>
      </w:rPr>
      <w:t>-  PDAP</w:t>
    </w:r>
    <w:proofErr w:type="gramEnd"/>
    <w:r>
      <w:rPr>
        <w:rFonts w:ascii="Calibri Light" w:hAnsi="Calibri Light"/>
        <w:sz w:val="16"/>
        <w:szCs w:val="16"/>
      </w:rPr>
      <w:t xml:space="preserve"> - Geschäftsbereich der </w:t>
    </w:r>
    <w:proofErr w:type="spellStart"/>
    <w:r>
      <w:rPr>
        <w:rFonts w:ascii="Calibri Light" w:hAnsi="Calibri Light"/>
        <w:sz w:val="16"/>
        <w:szCs w:val="16"/>
      </w:rPr>
      <w:t>JessenLenz</w:t>
    </w:r>
    <w:proofErr w:type="spellEnd"/>
    <w:r>
      <w:rPr>
        <w:rFonts w:ascii="Calibri Light" w:hAnsi="Calibri Light"/>
        <w:sz w:val="16"/>
        <w:szCs w:val="16"/>
      </w:rPr>
      <w:t xml:space="preserve"> GmbH | </w:t>
    </w:r>
    <w:proofErr w:type="spellStart"/>
    <w:r>
      <w:rPr>
        <w:rFonts w:ascii="Calibri Light" w:hAnsi="Calibri Light"/>
        <w:sz w:val="16"/>
        <w:szCs w:val="16"/>
      </w:rPr>
      <w:t>Steinmetzstrasse</w:t>
    </w:r>
    <w:proofErr w:type="spellEnd"/>
    <w:r>
      <w:rPr>
        <w:rFonts w:ascii="Calibri Light" w:hAnsi="Calibri Light"/>
        <w:sz w:val="16"/>
        <w:szCs w:val="16"/>
      </w:rPr>
      <w:t xml:space="preserve"> 3 | D-23556 Lübeck | info@pdap.de | Tel.: 0451 – 87 360 12</w:t>
    </w:r>
  </w:p>
  <w:p w14:paraId="455C0FB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295A" w14:textId="77777777" w:rsidR="001F4328" w:rsidRDefault="001F4328">
      <w:pPr>
        <w:rPr>
          <w:rFonts w:hint="eastAsia"/>
        </w:rPr>
      </w:pPr>
      <w:r>
        <w:separator/>
      </w:r>
    </w:p>
    <w:p w14:paraId="1C841FAA" w14:textId="77777777" w:rsidR="001F4328" w:rsidRDefault="001F4328"/>
  </w:footnote>
  <w:footnote w:type="continuationSeparator" w:id="0">
    <w:p w14:paraId="3380911D" w14:textId="77777777" w:rsidR="001F4328" w:rsidRDefault="001F4328">
      <w:pPr>
        <w:rPr>
          <w:rFonts w:hint="eastAsia"/>
        </w:rPr>
      </w:pPr>
      <w:r>
        <w:continuationSeparator/>
      </w:r>
    </w:p>
    <w:p w14:paraId="664BE1D8" w14:textId="77777777" w:rsidR="001F4328" w:rsidRDefault="001F4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E95" w14:textId="59830977" w:rsidR="00DF6453" w:rsidRPr="00291E2F" w:rsidRDefault="00291E2F" w:rsidP="00291E2F">
    <w:pPr>
      <w:pStyle w:val="Kopfzeile"/>
      <w:tabs>
        <w:tab w:val="left" w:pos="3135"/>
        <w:tab w:val="left" w:pos="5643"/>
        <w:tab w:val="right" w:pos="9072"/>
      </w:tabs>
      <w:rPr>
        <w:rFonts w:hint="eastAsia"/>
        <w:color w:val="8496B0" w:themeColor="text2" w:themeTint="99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proofErr w:type="gramStart"/>
    <w:r>
      <w:rPr>
        <w:rFonts w:ascii="Arial" w:hAnsi="Arial"/>
        <w:sz w:val="16"/>
        <w:szCs w:val="16"/>
      </w:rPr>
      <w:t>CAQ System</w:t>
    </w:r>
    <w:proofErr w:type="gramEnd"/>
    <w:r>
      <w:rPr>
        <w:rFonts w:ascii="Arial" w:hAnsi="Arial"/>
        <w:sz w:val="16"/>
        <w:szCs w:val="16"/>
      </w:rPr>
      <w:t xml:space="preserve">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color w:val="8496B0" w:themeColor="text2" w:themeTint="99"/>
      </w:rPr>
      <w:t xml:space="preserve">   </w:t>
    </w:r>
    <w:r>
      <w:rPr>
        <w:noProof/>
      </w:rPr>
      <w:drawing>
        <wp:inline distT="0" distB="0" distL="0" distR="0" wp14:anchorId="45C932E2" wp14:editId="52B1F160">
          <wp:extent cx="783150" cy="366713"/>
          <wp:effectExtent l="0" t="0" r="0" b="0"/>
          <wp:docPr id="20" name="Grafik 2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315" cy="36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5D196" wp14:editId="1BC61593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ihand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ihand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ihand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ihand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ihand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feld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5199" w14:textId="77777777" w:rsidR="00291E2F" w:rsidRDefault="00291E2F" w:rsidP="00291E2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5D196" id="Grup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">
              <v:shape id="Freihand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ihand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ihand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ihand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ihand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E6D5199" w14:textId="77777777" w:rsidR="00291E2F" w:rsidRDefault="00291E2F" w:rsidP="00291E2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68DF2D95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53"/>
    <w:rsid w:val="0000703A"/>
    <w:rsid w:val="00063C70"/>
    <w:rsid w:val="00076168"/>
    <w:rsid w:val="000C5482"/>
    <w:rsid w:val="00110094"/>
    <w:rsid w:val="001B7A4E"/>
    <w:rsid w:val="001F4328"/>
    <w:rsid w:val="001F7039"/>
    <w:rsid w:val="002169D1"/>
    <w:rsid w:val="00251B10"/>
    <w:rsid w:val="00291E2F"/>
    <w:rsid w:val="002F167C"/>
    <w:rsid w:val="002F2AA7"/>
    <w:rsid w:val="00343875"/>
    <w:rsid w:val="00385AA7"/>
    <w:rsid w:val="00544A84"/>
    <w:rsid w:val="00565069"/>
    <w:rsid w:val="00565A8E"/>
    <w:rsid w:val="005A37A9"/>
    <w:rsid w:val="005A4F97"/>
    <w:rsid w:val="005E5C19"/>
    <w:rsid w:val="006128F8"/>
    <w:rsid w:val="0064751C"/>
    <w:rsid w:val="006D7722"/>
    <w:rsid w:val="006F0DC0"/>
    <w:rsid w:val="00775B94"/>
    <w:rsid w:val="007A14A5"/>
    <w:rsid w:val="007E7CFA"/>
    <w:rsid w:val="00835423"/>
    <w:rsid w:val="00844D09"/>
    <w:rsid w:val="00897E7E"/>
    <w:rsid w:val="008B0AD4"/>
    <w:rsid w:val="008F05B3"/>
    <w:rsid w:val="009140B9"/>
    <w:rsid w:val="00920336"/>
    <w:rsid w:val="0094489E"/>
    <w:rsid w:val="00991150"/>
    <w:rsid w:val="009923DA"/>
    <w:rsid w:val="009E5330"/>
    <w:rsid w:val="009F20B0"/>
    <w:rsid w:val="00A334E2"/>
    <w:rsid w:val="00B01D49"/>
    <w:rsid w:val="00B16974"/>
    <w:rsid w:val="00BB48B9"/>
    <w:rsid w:val="00BE2DA9"/>
    <w:rsid w:val="00C271A7"/>
    <w:rsid w:val="00C36B2A"/>
    <w:rsid w:val="00C372AE"/>
    <w:rsid w:val="00C90574"/>
    <w:rsid w:val="00CA7045"/>
    <w:rsid w:val="00CD075E"/>
    <w:rsid w:val="00CE48C1"/>
    <w:rsid w:val="00CE722F"/>
    <w:rsid w:val="00CF3E25"/>
    <w:rsid w:val="00D30C64"/>
    <w:rsid w:val="00D350FF"/>
    <w:rsid w:val="00DA6F27"/>
    <w:rsid w:val="00DF6453"/>
    <w:rsid w:val="00E45B23"/>
    <w:rsid w:val="00E65E70"/>
    <w:rsid w:val="00E9038C"/>
    <w:rsid w:val="00EB595C"/>
    <w:rsid w:val="00ED6A1A"/>
    <w:rsid w:val="00F10C18"/>
    <w:rsid w:val="00F24FD0"/>
    <w:rsid w:val="00FB5E29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FEA7"/>
  <w15:docId w15:val="{2A42E249-0FDB-4A79-BB77-6411047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FD0"/>
    <w:pPr>
      <w:overflowPunct w:val="0"/>
    </w:pPr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eastAsia="SimSun" w:hAnsi="Calibri Light"/>
      <w:color w:val="374C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3C70"/>
    <w:pPr>
      <w:keepNext/>
      <w:keepLines/>
      <w:spacing w:before="40"/>
      <w:outlineLvl w:val="1"/>
    </w:pPr>
    <w:rPr>
      <w:rFonts w:eastAsiaTheme="majorEastAsia" w:cs="Mangal"/>
      <w:color w:val="2F5496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Besucht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rPr>
      <w:rFonts w:ascii="Calibri Light" w:hAnsi="Calibri Light"/>
      <w:szCs w:val="22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  <w:style w:type="paragraph" w:styleId="Kopfzeile">
    <w:name w:val="header"/>
    <w:basedOn w:val="Kopf-undFuzeile"/>
    <w:link w:val="KopfzeileZchn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sid w:val="00063C70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StandardWeb">
    <w:name w:val="Normal (Web)"/>
    <w:basedOn w:val="Standard"/>
    <w:uiPriority w:val="99"/>
    <w:unhideWhenUsed/>
    <w:rsid w:val="00063C70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91E2F"/>
  </w:style>
  <w:style w:type="paragraph" w:customStyle="1" w:styleId="wp-caption-text">
    <w:name w:val="wp-caption-text"/>
    <w:basedOn w:val="Standard"/>
    <w:rsid w:val="00CA7045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652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220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C27F-99E2-4D25-8B59-3FCA8463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Dokumentation über den Report Wareneingangsauswertung</dc:subject>
  <dc:creator>Mohammed</dc:creator>
  <dc:description>Dokumentation über den Report Wareneingangsauswertung</dc:description>
  <cp:lastModifiedBy>Mohammed</cp:lastModifiedBy>
  <cp:revision>19</cp:revision>
  <cp:lastPrinted>2022-09-22T14:05:00Z</cp:lastPrinted>
  <dcterms:created xsi:type="dcterms:W3CDTF">2022-09-15T14:43:00Z</dcterms:created>
  <dcterms:modified xsi:type="dcterms:W3CDTF">2022-09-22T14:06:00Z</dcterms:modified>
  <dc:language>de-DE</dc:language>
</cp:coreProperties>
</file>